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17A99" w14:textId="6DC9F910" w:rsidR="0054030B" w:rsidRPr="00276F20" w:rsidRDefault="0054030B" w:rsidP="0054030B">
      <w:pPr>
        <w:pStyle w:val="3GPPHeader"/>
        <w:spacing w:after="60"/>
        <w:rPr>
          <w:sz w:val="32"/>
          <w:szCs w:val="32"/>
          <w:highlight w:val="yellow"/>
        </w:rPr>
      </w:pPr>
      <w:bookmarkStart w:id="0" w:name="_Hlk487029736"/>
      <w:bookmarkEnd w:id="0"/>
      <w:r w:rsidRPr="00276F20">
        <w:t>3GPP TSG-RAN WG4 Meeting #</w:t>
      </w:r>
      <w:r>
        <w:t>102</w:t>
      </w:r>
      <w:r w:rsidRPr="00276F20">
        <w:t>-e</w:t>
      </w:r>
      <w:r w:rsidRPr="00276F20">
        <w:tab/>
      </w:r>
      <w:r w:rsidRPr="00910429">
        <w:rPr>
          <w:szCs w:val="24"/>
        </w:rPr>
        <w:t>R4-2</w:t>
      </w:r>
      <w:r>
        <w:rPr>
          <w:szCs w:val="24"/>
        </w:rPr>
        <w:t>2</w:t>
      </w:r>
      <w:r w:rsidR="000B5D92">
        <w:rPr>
          <w:szCs w:val="24"/>
        </w:rPr>
        <w:t>05434</w:t>
      </w:r>
    </w:p>
    <w:p w14:paraId="5248F096" w14:textId="2CC0121E" w:rsidR="0054030B" w:rsidRPr="00276F20" w:rsidRDefault="0054030B" w:rsidP="0054030B">
      <w:pPr>
        <w:pStyle w:val="3GPPHeader"/>
      </w:pPr>
      <w:bookmarkStart w:id="1" w:name="OLE_LINK3"/>
      <w:bookmarkStart w:id="2" w:name="OLE_LINK4"/>
      <w:r w:rsidRPr="00276F20">
        <w:t xml:space="preserve">Electronic Meeting, </w:t>
      </w:r>
      <w:r>
        <w:t>21</w:t>
      </w:r>
      <w:r w:rsidRPr="003422AE">
        <w:t xml:space="preserve"> </w:t>
      </w:r>
      <w:r>
        <w:t>Feb.</w:t>
      </w:r>
      <w:r w:rsidRPr="003422AE">
        <w:t xml:space="preserve"> – </w:t>
      </w:r>
      <w:r>
        <w:t>3rd</w:t>
      </w:r>
      <w:r w:rsidRPr="003422AE">
        <w:t xml:space="preserve"> </w:t>
      </w:r>
      <w:r>
        <w:t>Mar.</w:t>
      </w:r>
      <w:r w:rsidRPr="003422AE">
        <w:t xml:space="preserve"> 202</w:t>
      </w:r>
      <w:r>
        <w:t>2</w:t>
      </w:r>
    </w:p>
    <w:bookmarkEnd w:id="1"/>
    <w:bookmarkEnd w:id="2"/>
    <w:p w14:paraId="53427C63" w14:textId="77777777" w:rsidR="0054030B" w:rsidRPr="00B42E8B" w:rsidRDefault="0054030B" w:rsidP="0054030B">
      <w:pPr>
        <w:pStyle w:val="3GPPHeader"/>
      </w:pPr>
    </w:p>
    <w:p w14:paraId="38AAD043" w14:textId="1F30FBC2" w:rsidR="0054030B" w:rsidRPr="00B42E8B" w:rsidRDefault="0054030B" w:rsidP="0054030B">
      <w:pPr>
        <w:pStyle w:val="3GPPHeader"/>
        <w:rPr>
          <w:sz w:val="22"/>
        </w:rPr>
      </w:pPr>
      <w:r w:rsidRPr="00B42E8B">
        <w:rPr>
          <w:sz w:val="22"/>
        </w:rPr>
        <w:t>Agenda Item:</w:t>
      </w:r>
      <w:r w:rsidRPr="00B42E8B">
        <w:rPr>
          <w:sz w:val="22"/>
        </w:rPr>
        <w:tab/>
      </w:r>
      <w:r>
        <w:rPr>
          <w:sz w:val="22"/>
        </w:rPr>
        <w:t>10.1</w:t>
      </w:r>
      <w:r w:rsidR="003403B0">
        <w:rPr>
          <w:sz w:val="22"/>
        </w:rPr>
        <w:t>2.2.3.</w:t>
      </w:r>
      <w:r w:rsidR="007E274E">
        <w:rPr>
          <w:sz w:val="22"/>
        </w:rPr>
        <w:t>3</w:t>
      </w:r>
    </w:p>
    <w:p w14:paraId="0C045C35" w14:textId="77777777" w:rsidR="0054030B" w:rsidRPr="00B42E8B" w:rsidRDefault="0054030B" w:rsidP="0054030B">
      <w:pPr>
        <w:pStyle w:val="3GPPHeader"/>
        <w:rPr>
          <w:sz w:val="22"/>
        </w:rPr>
      </w:pPr>
      <w:r w:rsidRPr="00B42E8B">
        <w:rPr>
          <w:sz w:val="22"/>
        </w:rPr>
        <w:t>Source:</w:t>
      </w:r>
      <w:r w:rsidRPr="00B42E8B">
        <w:rPr>
          <w:sz w:val="22"/>
        </w:rPr>
        <w:tab/>
        <w:t>Ericsson</w:t>
      </w:r>
    </w:p>
    <w:p w14:paraId="1E5203C5" w14:textId="69EBD87E" w:rsidR="0054030B" w:rsidRPr="00B42E8B" w:rsidRDefault="0054030B" w:rsidP="0054030B">
      <w:pPr>
        <w:pStyle w:val="3GPPHeader"/>
        <w:rPr>
          <w:sz w:val="22"/>
        </w:rPr>
      </w:pPr>
      <w:r w:rsidRPr="00B42E8B">
        <w:rPr>
          <w:sz w:val="22"/>
        </w:rPr>
        <w:t>Title:</w:t>
      </w:r>
      <w:r w:rsidRPr="00B42E8B">
        <w:rPr>
          <w:sz w:val="22"/>
        </w:rPr>
        <w:tab/>
      </w:r>
      <w:r>
        <w:rPr>
          <w:sz w:val="22"/>
        </w:rPr>
        <w:t>Discussion</w:t>
      </w:r>
      <w:r w:rsidRPr="00276F20">
        <w:rPr>
          <w:sz w:val="22"/>
        </w:rPr>
        <w:t xml:space="preserve"> on</w:t>
      </w:r>
      <w:r w:rsidR="003403B0">
        <w:rPr>
          <w:sz w:val="22"/>
        </w:rPr>
        <w:t xml:space="preserve"> th</w:t>
      </w:r>
      <w:r w:rsidR="00FB0D8C">
        <w:rPr>
          <w:sz w:val="22"/>
        </w:rPr>
        <w:t xml:space="preserve">e </w:t>
      </w:r>
      <w:r w:rsidR="007E274E">
        <w:rPr>
          <w:sz w:val="22"/>
        </w:rPr>
        <w:t>test set-up for CRS-IM</w:t>
      </w:r>
    </w:p>
    <w:p w14:paraId="4B675DFA" w14:textId="77777777" w:rsidR="0054030B" w:rsidRPr="00B42E8B" w:rsidRDefault="0054030B" w:rsidP="0054030B">
      <w:pPr>
        <w:pStyle w:val="3GPPHeader"/>
        <w:rPr>
          <w:sz w:val="22"/>
        </w:rPr>
      </w:pPr>
      <w:r w:rsidRPr="00B42E8B">
        <w:rPr>
          <w:sz w:val="22"/>
        </w:rPr>
        <w:t>Document for:</w:t>
      </w:r>
      <w:r w:rsidRPr="00B42E8B">
        <w:rPr>
          <w:sz w:val="22"/>
        </w:rPr>
        <w:tab/>
        <w:t>Discussion</w:t>
      </w:r>
    </w:p>
    <w:p w14:paraId="1A6414BE" w14:textId="77777777" w:rsidR="009B2F6E" w:rsidRPr="00B42E8B" w:rsidRDefault="009B2F6E" w:rsidP="009B2F6E">
      <w:pPr>
        <w:pStyle w:val="3GPPHeader"/>
        <w:rPr>
          <w:sz w:val="22"/>
        </w:rPr>
      </w:pPr>
    </w:p>
    <w:p w14:paraId="0C7C7AC5" w14:textId="77777777" w:rsidR="009B2F6E" w:rsidRPr="0092180D" w:rsidRDefault="009B2F6E" w:rsidP="009B2F6E">
      <w:pPr>
        <w:pStyle w:val="Heading1"/>
        <w:jc w:val="both"/>
        <w:rPr>
          <w:lang w:val="en-US"/>
        </w:rPr>
      </w:pPr>
      <w:r w:rsidRPr="0092180D">
        <w:rPr>
          <w:lang w:val="en-US"/>
        </w:rPr>
        <w:t>1</w:t>
      </w:r>
      <w:r w:rsidRPr="0092180D">
        <w:rPr>
          <w:lang w:val="en-US"/>
        </w:rPr>
        <w:tab/>
        <w:t>Introduction</w:t>
      </w:r>
    </w:p>
    <w:p w14:paraId="1E7E7E75" w14:textId="659BE2E9" w:rsidR="009B2F6E" w:rsidRDefault="00FF53E0" w:rsidP="009B2F6E">
      <w:r>
        <w:t xml:space="preserve">An WF [1] has been approved to capture all the agreements achieved during last RAN4 meeting for CRS-IM. However, </w:t>
      </w:r>
      <w:r w:rsidR="001F4D48">
        <w:t xml:space="preserve">there are still some open issues left for further discussion. </w:t>
      </w:r>
    </w:p>
    <w:p w14:paraId="285CE3F5" w14:textId="59705237" w:rsidR="001F4D48" w:rsidRDefault="001F4D48" w:rsidP="009B2F6E">
      <w:r>
        <w:t>In this contribution, we share</w:t>
      </w:r>
      <w:r w:rsidR="00F02C65">
        <w:t>d</w:t>
      </w:r>
      <w:r>
        <w:t xml:space="preserve"> our views on these following issues:</w:t>
      </w:r>
    </w:p>
    <w:p w14:paraId="75C60C64" w14:textId="51EB04E0" w:rsidR="009B2F6E" w:rsidRDefault="001F4D48" w:rsidP="001F4D48">
      <w:pPr>
        <w:pStyle w:val="ListParagraph"/>
        <w:numPr>
          <w:ilvl w:val="0"/>
          <w:numId w:val="5"/>
        </w:numPr>
      </w:pPr>
      <w:r>
        <w:t>Interference power level</w:t>
      </w:r>
    </w:p>
    <w:p w14:paraId="4026D805" w14:textId="0B22C15E" w:rsidR="001F4D48" w:rsidRDefault="001F4D48" w:rsidP="001F4D48">
      <w:pPr>
        <w:pStyle w:val="ListParagraph"/>
        <w:numPr>
          <w:ilvl w:val="0"/>
          <w:numId w:val="5"/>
        </w:numPr>
      </w:pPr>
      <w:r>
        <w:t xml:space="preserve">PDSCH </w:t>
      </w:r>
      <w:r>
        <w:rPr>
          <w:rFonts w:hint="eastAsia"/>
        </w:rPr>
        <w:t>load</w:t>
      </w:r>
      <w:r>
        <w:t>ing level for interfering cell</w:t>
      </w:r>
    </w:p>
    <w:p w14:paraId="49D659E1" w14:textId="10658B0F" w:rsidR="009B2F6E" w:rsidRDefault="001F4D48" w:rsidP="009B2F6E">
      <w:pPr>
        <w:pStyle w:val="ListParagraph"/>
        <w:numPr>
          <w:ilvl w:val="0"/>
          <w:numId w:val="5"/>
        </w:numPr>
      </w:pPr>
      <w:r>
        <w:t>LTE CRS port number</w:t>
      </w:r>
    </w:p>
    <w:p w14:paraId="3F42E8D3" w14:textId="750199A5" w:rsidR="009B2F6E" w:rsidRDefault="001F4D48" w:rsidP="009B2F6E">
      <w:r>
        <w:t xml:space="preserve">In the end, </w:t>
      </w:r>
      <w:r w:rsidR="00F02C65">
        <w:t xml:space="preserve">we </w:t>
      </w:r>
      <w:r>
        <w:t>g</w:t>
      </w:r>
      <w:r w:rsidR="00F02C65">
        <w:t>a</w:t>
      </w:r>
      <w:r>
        <w:t xml:space="preserve">ve our proposals according to our discussion. </w:t>
      </w:r>
    </w:p>
    <w:p w14:paraId="04EAC990" w14:textId="77777777" w:rsidR="009B2F6E" w:rsidRDefault="009B2F6E" w:rsidP="009B2F6E">
      <w:pPr>
        <w:pStyle w:val="Heading1"/>
        <w:jc w:val="both"/>
        <w:rPr>
          <w:lang w:val="en-US"/>
        </w:rPr>
      </w:pPr>
      <w:r w:rsidRPr="0092180D">
        <w:rPr>
          <w:lang w:val="en-US"/>
        </w:rPr>
        <w:t>2</w:t>
      </w:r>
      <w:r w:rsidRPr="0092180D">
        <w:rPr>
          <w:lang w:val="en-US"/>
        </w:rPr>
        <w:tab/>
      </w:r>
      <w:r>
        <w:rPr>
          <w:lang w:val="en-US"/>
        </w:rPr>
        <w:t>Discussion</w:t>
      </w:r>
    </w:p>
    <w:p w14:paraId="5151095B" w14:textId="77777777" w:rsidR="009B2F6E" w:rsidRPr="00F02C65" w:rsidRDefault="009B2F6E" w:rsidP="009B2F6E">
      <w:pPr>
        <w:rPr>
          <w:rFonts w:cstheme="minorHAnsi"/>
          <w:lang w:eastAsia="ja-JP"/>
        </w:rPr>
      </w:pPr>
      <w:r w:rsidRPr="00F02C65">
        <w:rPr>
          <w:rFonts w:cstheme="minorHAnsi"/>
          <w:lang w:eastAsia="ja-JP"/>
        </w:rPr>
        <w:t>In this section, we would like to share proposed test set-up for phase II defining requirements.</w:t>
      </w:r>
    </w:p>
    <w:p w14:paraId="2CE0C439" w14:textId="77777777" w:rsidR="009B2F6E" w:rsidRPr="00F02C65" w:rsidRDefault="009B2F6E" w:rsidP="009B2F6E">
      <w:pPr>
        <w:rPr>
          <w:rFonts w:cstheme="minorHAnsi"/>
          <w:lang w:val="en-GB" w:eastAsia="ja-JP"/>
        </w:rPr>
      </w:pPr>
      <w:r w:rsidRPr="00F02C65">
        <w:rPr>
          <w:rFonts w:cstheme="minorHAnsi"/>
          <w:i/>
          <w:iCs/>
          <w:u w:val="single"/>
          <w:lang w:val="en-GB" w:eastAsia="ja-JP"/>
        </w:rPr>
        <w:t>Interference power level</w:t>
      </w:r>
    </w:p>
    <w:p w14:paraId="45D48238" w14:textId="59D93130" w:rsidR="009B2F6E" w:rsidRPr="00F02C65" w:rsidRDefault="009B2F6E" w:rsidP="009B2F6E">
      <w:pPr>
        <w:rPr>
          <w:rFonts w:cstheme="minorHAnsi"/>
          <w:lang w:val="en-GB" w:eastAsia="ja-JP"/>
        </w:rPr>
      </w:pPr>
      <w:r w:rsidRPr="00F02C65">
        <w:rPr>
          <w:rFonts w:cstheme="minorHAnsi"/>
          <w:lang w:val="en-GB" w:eastAsia="ja-JP"/>
        </w:rPr>
        <w:t xml:space="preserve">There is a remaining issue on whether to introduce </w:t>
      </w:r>
      <w:r w:rsidR="00F75991" w:rsidRPr="00F02C65">
        <w:rPr>
          <w:rFonts w:cstheme="minorHAnsi"/>
          <w:lang w:val="en-GB" w:eastAsia="ja-JP"/>
        </w:rPr>
        <w:t>additional</w:t>
      </w:r>
      <w:r w:rsidRPr="00F02C65">
        <w:rPr>
          <w:rFonts w:cstheme="minorHAnsi"/>
          <w:lang w:val="en-GB" w:eastAsia="ja-JP"/>
        </w:rPr>
        <w:t xml:space="preserve"> INR value in phase II:</w:t>
      </w:r>
    </w:p>
    <w:tbl>
      <w:tblPr>
        <w:tblStyle w:val="TableGrid"/>
        <w:tblW w:w="0" w:type="auto"/>
        <w:tblLook w:val="04A0" w:firstRow="1" w:lastRow="0" w:firstColumn="1" w:lastColumn="0" w:noHBand="0" w:noVBand="1"/>
      </w:tblPr>
      <w:tblGrid>
        <w:gridCol w:w="9350"/>
      </w:tblGrid>
      <w:tr w:rsidR="009B2F6E" w14:paraId="441BFFE4" w14:textId="77777777" w:rsidTr="005A0D76">
        <w:tc>
          <w:tcPr>
            <w:tcW w:w="9629" w:type="dxa"/>
          </w:tcPr>
          <w:p w14:paraId="104D91AE" w14:textId="1831F5D1" w:rsidR="00F75991" w:rsidRPr="00F75991" w:rsidRDefault="00F75991" w:rsidP="00F75991">
            <w:pPr>
              <w:snapToGrid w:val="0"/>
              <w:spacing w:before="120" w:after="120"/>
              <w:rPr>
                <w:rFonts w:ascii="Arial" w:hAnsi="Arial" w:cs="Arial"/>
                <w:i/>
                <w:iCs/>
                <w:u w:val="single"/>
                <w:lang w:eastAsia="zh-CN"/>
              </w:rPr>
            </w:pPr>
            <w:r w:rsidRPr="00F22CF2">
              <w:rPr>
                <w:rFonts w:ascii="Arial" w:hAnsi="Arial" w:cs="Arial"/>
                <w:i/>
                <w:iCs/>
                <w:u w:val="single"/>
                <w:lang w:eastAsia="zh-CN"/>
              </w:rPr>
              <w:t>Interference power level</w:t>
            </w:r>
          </w:p>
          <w:p w14:paraId="065994FD" w14:textId="095EAE33" w:rsidR="00F75991" w:rsidRPr="00F22CF2" w:rsidRDefault="00F75991" w:rsidP="00F75991">
            <w:pPr>
              <w:pStyle w:val="ListParagraph"/>
              <w:numPr>
                <w:ilvl w:val="0"/>
                <w:numId w:val="2"/>
              </w:numPr>
              <w:snapToGrid w:val="0"/>
              <w:spacing w:before="120" w:after="120"/>
              <w:ind w:left="426" w:hanging="426"/>
              <w:rPr>
                <w:rFonts w:ascii="Arial" w:hAnsi="Arial" w:cs="Arial"/>
                <w:lang w:eastAsia="ko-KR"/>
              </w:rPr>
            </w:pPr>
            <w:r w:rsidRPr="00F22CF2">
              <w:rPr>
                <w:rFonts w:ascii="Arial" w:hAnsi="Arial" w:cs="Arial"/>
                <w:lang w:eastAsia="ko-KR"/>
              </w:rPr>
              <w:t>Option 1: Add one of the combinations below that achieves about 1dB performance gain over the reference scheme</w:t>
            </w:r>
          </w:p>
          <w:p w14:paraId="35B5674E" w14:textId="77777777" w:rsidR="00F75991" w:rsidRPr="00F22CF2" w:rsidRDefault="00F75991" w:rsidP="00F75991">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ascii="Arial" w:hAnsi="Arial" w:cs="Arial"/>
                <w:lang w:eastAsia="ko-KR"/>
              </w:rPr>
            </w:pPr>
            <w:r w:rsidRPr="00F22CF2">
              <w:rPr>
                <w:rFonts w:ascii="Arial" w:hAnsi="Arial" w:cs="Arial"/>
                <w:lang w:eastAsia="ko-KR"/>
              </w:rPr>
              <w:t>Loading 30 %, INR 1 = 9.69 dB, INR 2 = 3.7 dB</w:t>
            </w:r>
          </w:p>
          <w:p w14:paraId="0B48FA6C" w14:textId="77777777" w:rsidR="00F75991" w:rsidRPr="00F22CF2" w:rsidRDefault="00F75991" w:rsidP="00F75991">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ascii="Arial" w:hAnsi="Arial" w:cs="Arial"/>
                <w:lang w:eastAsia="ko-KR"/>
              </w:rPr>
            </w:pPr>
            <w:r w:rsidRPr="00F22CF2">
              <w:rPr>
                <w:rFonts w:ascii="Arial" w:hAnsi="Arial" w:cs="Arial"/>
                <w:lang w:eastAsia="ko-KR"/>
              </w:rPr>
              <w:t>Loading 40 %, INR 1 = 8.79 dB, INR 2 = 2.7 dB</w:t>
            </w:r>
          </w:p>
          <w:p w14:paraId="09BBC7F8" w14:textId="77777777" w:rsidR="00F75991" w:rsidRPr="00F22CF2" w:rsidRDefault="00F75991" w:rsidP="00F75991">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ascii="Arial" w:hAnsi="Arial" w:cs="Arial"/>
                <w:lang w:eastAsia="ko-KR"/>
              </w:rPr>
            </w:pPr>
            <w:r w:rsidRPr="00F22CF2">
              <w:rPr>
                <w:rFonts w:ascii="Arial" w:hAnsi="Arial" w:cs="Arial"/>
                <w:lang w:eastAsia="ko-KR"/>
              </w:rPr>
              <w:t>Loading 50 %, INR 1 = 8.36 dB, INR 2 = 1.7 dB</w:t>
            </w:r>
          </w:p>
          <w:p w14:paraId="03F33A8E" w14:textId="77777777" w:rsidR="00F75991" w:rsidRPr="00F22CF2" w:rsidRDefault="00F75991" w:rsidP="00F75991">
            <w:pPr>
              <w:pStyle w:val="ListParagraph"/>
              <w:numPr>
                <w:ilvl w:val="0"/>
                <w:numId w:val="2"/>
              </w:numPr>
              <w:snapToGrid w:val="0"/>
              <w:spacing w:before="120" w:after="120"/>
              <w:ind w:left="426" w:hanging="426"/>
              <w:rPr>
                <w:rFonts w:ascii="Arial" w:hAnsi="Arial" w:cs="Arial"/>
                <w:lang w:eastAsia="ko-KR"/>
              </w:rPr>
            </w:pPr>
            <w:r w:rsidRPr="00F22CF2">
              <w:rPr>
                <w:rFonts w:ascii="Arial" w:hAnsi="Arial" w:cs="Arial" w:hint="eastAsia"/>
                <w:lang w:eastAsia="ko-KR"/>
              </w:rPr>
              <w:t>O</w:t>
            </w:r>
            <w:r w:rsidRPr="00F22CF2">
              <w:rPr>
                <w:rFonts w:ascii="Arial" w:hAnsi="Arial" w:cs="Arial"/>
                <w:lang w:eastAsia="ko-KR"/>
              </w:rPr>
              <w:t xml:space="preserve">ption 2: </w:t>
            </w:r>
            <w:bookmarkStart w:id="3" w:name="_Hlk95756196"/>
            <w:r w:rsidRPr="00F22CF2">
              <w:rPr>
                <w:rFonts w:ascii="Arial" w:hAnsi="Arial" w:cs="Arial"/>
                <w:lang w:eastAsia="ko-KR"/>
              </w:rPr>
              <w:t xml:space="preserve">Only consider INR1 = 10.45 dB and INR2 = 4.6 dB </w:t>
            </w:r>
            <w:bookmarkEnd w:id="3"/>
          </w:p>
          <w:p w14:paraId="251A1BAD" w14:textId="77777777" w:rsidR="00F75991" w:rsidRPr="00F22CF2" w:rsidRDefault="00F75991" w:rsidP="00F75991">
            <w:pPr>
              <w:pStyle w:val="ListParagraph"/>
              <w:numPr>
                <w:ilvl w:val="0"/>
                <w:numId w:val="2"/>
              </w:numPr>
              <w:snapToGrid w:val="0"/>
              <w:spacing w:before="120" w:after="120"/>
              <w:ind w:left="426" w:hanging="426"/>
              <w:rPr>
                <w:rFonts w:ascii="Arial" w:hAnsi="Arial" w:cs="Arial"/>
                <w:lang w:eastAsia="ko-KR"/>
              </w:rPr>
            </w:pPr>
            <w:r w:rsidRPr="00F22CF2">
              <w:rPr>
                <w:rFonts w:ascii="Arial" w:hAnsi="Arial" w:cs="Arial"/>
                <w:lang w:eastAsia="ko-KR"/>
              </w:rPr>
              <w:t xml:space="preserve">Option 3: Only consider INR1 = 10.45 dB and INR2 = 4.6 dB in case of 20% interference PDSCH loading </w:t>
            </w:r>
          </w:p>
          <w:p w14:paraId="17521C7F" w14:textId="42AA11FA" w:rsidR="009B2F6E" w:rsidRPr="00F75991" w:rsidRDefault="00F75991" w:rsidP="00F75991">
            <w:pPr>
              <w:pStyle w:val="ListParagraph"/>
              <w:numPr>
                <w:ilvl w:val="0"/>
                <w:numId w:val="2"/>
              </w:numPr>
              <w:snapToGrid w:val="0"/>
              <w:spacing w:before="120" w:after="120"/>
              <w:ind w:left="426" w:hanging="426"/>
              <w:rPr>
                <w:rFonts w:ascii="Arial" w:hAnsi="Arial" w:cs="Arial"/>
                <w:lang w:eastAsia="ko-KR"/>
              </w:rPr>
            </w:pPr>
            <w:r w:rsidRPr="00F22CF2">
              <w:rPr>
                <w:rFonts w:ascii="Arial" w:hAnsi="Arial" w:cs="Arial" w:hint="eastAsia"/>
                <w:lang w:eastAsia="ko-KR"/>
              </w:rPr>
              <w:lastRenderedPageBreak/>
              <w:t>O</w:t>
            </w:r>
            <w:r w:rsidRPr="00F22CF2">
              <w:rPr>
                <w:rFonts w:ascii="Arial" w:hAnsi="Arial" w:cs="Arial"/>
                <w:lang w:eastAsia="ko-KR"/>
              </w:rPr>
              <w:t>ption 4: 30% PDSCH loading and INR 1 = 9.69 dB, INR 2 = 3.7 dB for Scenario 1 and 20% interference PDSCH loading and INR1 = 10.45 dB and INR2 = 4.6 dB for Scenario 2</w:t>
            </w:r>
          </w:p>
        </w:tc>
      </w:tr>
    </w:tbl>
    <w:p w14:paraId="013499CF" w14:textId="77777777" w:rsidR="009B2F6E" w:rsidRDefault="009B2F6E" w:rsidP="009B2F6E">
      <w:pPr>
        <w:rPr>
          <w:rFonts w:ascii="Times New Roman" w:hAnsi="Times New Roman" w:cs="Times New Roman"/>
          <w:lang w:val="en-GB" w:eastAsia="ja-JP"/>
        </w:rPr>
      </w:pPr>
    </w:p>
    <w:p w14:paraId="59FD54B8" w14:textId="77777777" w:rsidR="009B2F6E" w:rsidRPr="00F02C65" w:rsidRDefault="009B2F6E" w:rsidP="009B2F6E">
      <w:pPr>
        <w:rPr>
          <w:rFonts w:cstheme="minorHAnsi"/>
        </w:rPr>
      </w:pPr>
      <w:r w:rsidRPr="00F02C65">
        <w:rPr>
          <w:rFonts w:cstheme="minorHAnsi"/>
        </w:rPr>
        <w:t xml:space="preserve">We doubt the necessity of adding smaller INR values. One reason is that smaller INR value have not been widely evaluated by companies in phase I. </w:t>
      </w:r>
    </w:p>
    <w:p w14:paraId="66A7EB5D" w14:textId="42B591BA" w:rsidR="009B2F6E" w:rsidRPr="00F02C65" w:rsidRDefault="009B2F6E" w:rsidP="009B2F6E">
      <w:pPr>
        <w:rPr>
          <w:rFonts w:cstheme="minorHAnsi"/>
        </w:rPr>
      </w:pPr>
      <w:r w:rsidRPr="00F02C65">
        <w:rPr>
          <w:rFonts w:cstheme="minorHAnsi"/>
        </w:rPr>
        <w:t xml:space="preserve">We agree that under this simulation assumption, the UE will always turn on the CRS-IM. </w:t>
      </w:r>
      <w:proofErr w:type="gramStart"/>
      <w:r w:rsidRPr="00F02C65">
        <w:rPr>
          <w:rFonts w:cstheme="minorHAnsi"/>
        </w:rPr>
        <w:t>But in reality, it</w:t>
      </w:r>
      <w:proofErr w:type="gramEnd"/>
      <w:r w:rsidRPr="00F02C65">
        <w:rPr>
          <w:rFonts w:cstheme="minorHAnsi"/>
        </w:rPr>
        <w:t xml:space="preserve"> is reasonable to doubt that the UE will do it this way. Perhaps the UE will only turn on the CRS-IM when the INR value goes high</w:t>
      </w:r>
      <w:r w:rsidR="00BE2442" w:rsidRPr="00F02C65">
        <w:rPr>
          <w:rFonts w:cstheme="minorHAnsi"/>
        </w:rPr>
        <w:t xml:space="preserve"> </w:t>
      </w:r>
      <w:r w:rsidRPr="00F02C65">
        <w:rPr>
          <w:rFonts w:cstheme="minorHAnsi"/>
        </w:rPr>
        <w:t xml:space="preserve">(of course that when to turn on the CRS-IM depends on UE implementation). </w:t>
      </w:r>
    </w:p>
    <w:p w14:paraId="52FD2FE4" w14:textId="77777777" w:rsidR="009B2F6E" w:rsidRPr="00F02C65" w:rsidRDefault="009B2F6E" w:rsidP="009B2F6E">
      <w:pPr>
        <w:rPr>
          <w:rFonts w:cstheme="minorHAnsi"/>
        </w:rPr>
      </w:pPr>
      <w:r w:rsidRPr="00F02C65">
        <w:rPr>
          <w:rFonts w:cstheme="minorHAnsi"/>
        </w:rPr>
        <w:t xml:space="preserve">Besides, how much is the benefit for doing CRS-IM over the condition of smaller INR? How much is the trade-off between having benefit and the UE complexity of doing IM over the condition of smaller INR? If INR value is rather small, then maybe it is not needed to turn on CRS-IM. In this case, we propose to simply reuse the agreed INR value from phase I and do not include other INR values in phase II. </w:t>
      </w:r>
    </w:p>
    <w:p w14:paraId="56232740" w14:textId="1F4483F7" w:rsidR="009B2F6E" w:rsidRPr="00F02C65" w:rsidRDefault="009B2F6E" w:rsidP="009B2F6E">
      <w:pPr>
        <w:rPr>
          <w:rFonts w:cstheme="minorHAnsi"/>
          <w:b/>
          <w:bCs/>
          <w:lang w:val="en-GB" w:eastAsia="ja-JP"/>
        </w:rPr>
      </w:pPr>
      <w:r w:rsidRPr="00F02C65">
        <w:rPr>
          <w:rFonts w:cstheme="minorHAnsi"/>
          <w:b/>
          <w:bCs/>
          <w:lang w:val="en-GB" w:eastAsia="ja-JP"/>
        </w:rPr>
        <w:t xml:space="preserve">Proposal 1: </w:t>
      </w:r>
      <w:r w:rsidR="008753CD" w:rsidRPr="00F02C65">
        <w:rPr>
          <w:rFonts w:cstheme="minorHAnsi"/>
          <w:b/>
          <w:bCs/>
          <w:lang w:val="en-GB" w:eastAsia="ja-JP"/>
        </w:rPr>
        <w:t>Option 2: Only consider INR1 = 10.45dB and INR2 = 4.6dB.</w:t>
      </w:r>
    </w:p>
    <w:p w14:paraId="1DA5B1E5" w14:textId="77777777" w:rsidR="009B2F6E" w:rsidRPr="00F02C65" w:rsidRDefault="009B2F6E" w:rsidP="009B2F6E">
      <w:pPr>
        <w:rPr>
          <w:rFonts w:cstheme="minorHAnsi"/>
          <w:i/>
          <w:iCs/>
          <w:u w:val="single"/>
          <w:lang w:val="en-GB" w:eastAsia="ja-JP"/>
        </w:rPr>
      </w:pPr>
      <w:r w:rsidRPr="00F02C65">
        <w:rPr>
          <w:rFonts w:cstheme="minorHAnsi"/>
          <w:i/>
          <w:iCs/>
          <w:u w:val="single"/>
          <w:lang w:val="en-GB" w:eastAsia="ja-JP"/>
        </w:rPr>
        <w:t>PDSCH loading level for interfering cell</w:t>
      </w:r>
    </w:p>
    <w:p w14:paraId="78A66A64" w14:textId="0C117876" w:rsidR="009B2F6E" w:rsidRPr="00F02C65" w:rsidRDefault="009B2F6E" w:rsidP="009B2F6E">
      <w:pPr>
        <w:rPr>
          <w:rFonts w:cstheme="minorHAnsi"/>
          <w:lang w:val="en-GB" w:eastAsia="ja-JP"/>
        </w:rPr>
      </w:pPr>
      <w:r w:rsidRPr="00F02C65">
        <w:rPr>
          <w:rFonts w:cstheme="minorHAnsi"/>
          <w:lang w:val="en-GB" w:eastAsia="ja-JP"/>
        </w:rPr>
        <w:t>During the phase I study, companies have investigated several different configurations for PDSCH loading level for interfering cell (one dominant cell)</w:t>
      </w:r>
      <w:r w:rsidR="00F75991" w:rsidRPr="00F02C65">
        <w:rPr>
          <w:rFonts w:cstheme="minorHAnsi"/>
          <w:lang w:val="en-GB" w:eastAsia="ja-JP"/>
        </w:rPr>
        <w:t>. Following options are proposed in the last meeting:</w:t>
      </w:r>
    </w:p>
    <w:tbl>
      <w:tblPr>
        <w:tblStyle w:val="TableGrid"/>
        <w:tblW w:w="0" w:type="auto"/>
        <w:tblLook w:val="04A0" w:firstRow="1" w:lastRow="0" w:firstColumn="1" w:lastColumn="0" w:noHBand="0" w:noVBand="1"/>
      </w:tblPr>
      <w:tblGrid>
        <w:gridCol w:w="9350"/>
      </w:tblGrid>
      <w:tr w:rsidR="009B2F6E" w14:paraId="292E6813" w14:textId="77777777" w:rsidTr="005A0D76">
        <w:tc>
          <w:tcPr>
            <w:tcW w:w="9629" w:type="dxa"/>
          </w:tcPr>
          <w:p w14:paraId="57D31B3D" w14:textId="77777777" w:rsidR="009B2F6E" w:rsidRPr="00F22CF2" w:rsidRDefault="009B2F6E" w:rsidP="009B2F6E">
            <w:pPr>
              <w:snapToGrid w:val="0"/>
              <w:spacing w:before="120" w:after="120"/>
              <w:rPr>
                <w:rFonts w:ascii="Arial" w:hAnsi="Arial" w:cs="Arial"/>
                <w:i/>
                <w:iCs/>
                <w:u w:val="single"/>
                <w:lang w:eastAsia="zh-CN"/>
              </w:rPr>
            </w:pPr>
            <w:r w:rsidRPr="00F22CF2">
              <w:rPr>
                <w:rFonts w:ascii="Arial" w:hAnsi="Arial" w:cs="Arial"/>
                <w:i/>
                <w:iCs/>
                <w:u w:val="single"/>
                <w:lang w:eastAsia="zh-CN"/>
              </w:rPr>
              <w:t>PDSCH loading level</w:t>
            </w:r>
          </w:p>
          <w:p w14:paraId="58C8C821" w14:textId="77777777" w:rsidR="009B2F6E" w:rsidRPr="00F22CF2" w:rsidRDefault="009B2F6E" w:rsidP="009B2F6E">
            <w:pPr>
              <w:pStyle w:val="ListParagraph"/>
              <w:numPr>
                <w:ilvl w:val="0"/>
                <w:numId w:val="2"/>
              </w:numPr>
              <w:snapToGrid w:val="0"/>
              <w:spacing w:before="120" w:after="120"/>
              <w:ind w:left="426" w:hanging="426"/>
              <w:rPr>
                <w:rFonts w:ascii="Arial" w:hAnsi="Arial" w:cs="Arial"/>
                <w:lang w:eastAsia="ko-KR"/>
              </w:rPr>
            </w:pPr>
            <w:r w:rsidRPr="00F22CF2">
              <w:rPr>
                <w:rFonts w:ascii="Arial" w:hAnsi="Arial" w:cs="Arial"/>
                <w:lang w:eastAsia="ko-KR"/>
              </w:rPr>
              <w:t>Option 1: Add one of the combinations below that achieves about 1dB performance gain over the reference scheme</w:t>
            </w:r>
          </w:p>
          <w:p w14:paraId="29B27314" w14:textId="77777777" w:rsidR="009B2F6E" w:rsidRPr="00F22CF2" w:rsidRDefault="009B2F6E" w:rsidP="009B2F6E">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ascii="Arial" w:hAnsi="Arial" w:cs="Arial"/>
                <w:lang w:eastAsia="ko-KR"/>
              </w:rPr>
            </w:pPr>
            <w:r w:rsidRPr="00F22CF2">
              <w:rPr>
                <w:rFonts w:ascii="Arial" w:hAnsi="Arial" w:cs="Arial"/>
                <w:lang w:eastAsia="ko-KR"/>
              </w:rPr>
              <w:t>Loading 30 %, INR 1 = 9.69 dB, INR 2 = 3.7 dB</w:t>
            </w:r>
          </w:p>
          <w:p w14:paraId="3DF59EFB" w14:textId="77777777" w:rsidR="009B2F6E" w:rsidRPr="00F22CF2" w:rsidRDefault="009B2F6E" w:rsidP="009B2F6E">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ascii="Arial" w:hAnsi="Arial" w:cs="Arial"/>
                <w:lang w:eastAsia="ko-KR"/>
              </w:rPr>
            </w:pPr>
            <w:r w:rsidRPr="00F22CF2">
              <w:rPr>
                <w:rFonts w:ascii="Arial" w:hAnsi="Arial" w:cs="Arial"/>
                <w:lang w:eastAsia="ko-KR"/>
              </w:rPr>
              <w:t>Loading 40 %, INR 1 = 8.79 dB, INR 2 = 2.7 dB</w:t>
            </w:r>
          </w:p>
          <w:p w14:paraId="12E0DF6C" w14:textId="77777777" w:rsidR="009B2F6E" w:rsidRPr="00F22CF2" w:rsidRDefault="009B2F6E" w:rsidP="009B2F6E">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ascii="Arial" w:hAnsi="Arial" w:cs="Arial"/>
                <w:lang w:eastAsia="ko-KR"/>
              </w:rPr>
            </w:pPr>
            <w:r w:rsidRPr="00F22CF2">
              <w:rPr>
                <w:rFonts w:ascii="Arial" w:hAnsi="Arial" w:cs="Arial"/>
                <w:lang w:eastAsia="ko-KR"/>
              </w:rPr>
              <w:t>Loading 50 %, INR 1 = 8.36 dB, INR 2 = 1.7 dB</w:t>
            </w:r>
          </w:p>
          <w:p w14:paraId="57E7FCB6" w14:textId="77777777" w:rsidR="009B2F6E" w:rsidRPr="00F22CF2" w:rsidRDefault="009B2F6E" w:rsidP="009B2F6E">
            <w:pPr>
              <w:pStyle w:val="ListParagraph"/>
              <w:numPr>
                <w:ilvl w:val="0"/>
                <w:numId w:val="2"/>
              </w:numPr>
              <w:snapToGrid w:val="0"/>
              <w:spacing w:before="120" w:after="120"/>
              <w:ind w:left="426" w:hanging="426"/>
              <w:rPr>
                <w:rFonts w:ascii="Arial" w:hAnsi="Arial" w:cs="Arial"/>
                <w:lang w:eastAsia="ko-KR"/>
              </w:rPr>
            </w:pPr>
            <w:r w:rsidRPr="00F22CF2">
              <w:rPr>
                <w:rFonts w:ascii="Arial" w:hAnsi="Arial" w:cs="Arial" w:hint="eastAsia"/>
                <w:lang w:eastAsia="ko-KR"/>
              </w:rPr>
              <w:t>O</w:t>
            </w:r>
            <w:r w:rsidRPr="00F22CF2">
              <w:rPr>
                <w:rFonts w:ascii="Arial" w:hAnsi="Arial" w:cs="Arial"/>
                <w:lang w:eastAsia="ko-KR"/>
              </w:rPr>
              <w:t>ption 2</w:t>
            </w:r>
            <w:r w:rsidRPr="00F22CF2">
              <w:rPr>
                <w:rFonts w:ascii="Arial" w:hAnsi="Arial" w:cs="Arial" w:hint="eastAsia"/>
                <w:lang w:eastAsia="ko-KR"/>
              </w:rPr>
              <w:t>:</w:t>
            </w:r>
            <w:r w:rsidRPr="00F22CF2">
              <w:rPr>
                <w:rFonts w:ascii="Arial" w:hAnsi="Arial" w:cs="Arial"/>
                <w:lang w:eastAsia="ko-KR"/>
              </w:rPr>
              <w:t xml:space="preserve"> Only consider 20% PDSCH loading level</w:t>
            </w:r>
          </w:p>
          <w:p w14:paraId="79D6C115" w14:textId="77777777" w:rsidR="009B2F6E" w:rsidRPr="00F22CF2" w:rsidRDefault="009B2F6E" w:rsidP="009B2F6E">
            <w:pPr>
              <w:pStyle w:val="ListParagraph"/>
              <w:numPr>
                <w:ilvl w:val="0"/>
                <w:numId w:val="2"/>
              </w:numPr>
              <w:snapToGrid w:val="0"/>
              <w:spacing w:before="120" w:after="120"/>
              <w:ind w:left="426" w:hanging="426"/>
              <w:rPr>
                <w:rFonts w:ascii="Arial" w:hAnsi="Arial" w:cs="Arial"/>
                <w:lang w:eastAsia="ko-KR"/>
              </w:rPr>
            </w:pPr>
            <w:r w:rsidRPr="00F22CF2">
              <w:rPr>
                <w:rFonts w:ascii="Arial" w:hAnsi="Arial" w:cs="Arial" w:hint="eastAsia"/>
                <w:lang w:eastAsia="ko-KR"/>
              </w:rPr>
              <w:t>O</w:t>
            </w:r>
            <w:r w:rsidRPr="00F22CF2">
              <w:rPr>
                <w:rFonts w:ascii="Arial" w:hAnsi="Arial" w:cs="Arial"/>
                <w:lang w:eastAsia="ko-KR"/>
              </w:rPr>
              <w:t>ption 3: Consider 30% interference PDSCH loading for Scenario 1 and 20% interference PDSCH loading for Scenario 2</w:t>
            </w:r>
          </w:p>
          <w:p w14:paraId="3EBA4335" w14:textId="77777777" w:rsidR="009B2F6E" w:rsidRPr="00F22CF2" w:rsidRDefault="009B2F6E" w:rsidP="009B2F6E">
            <w:pPr>
              <w:pStyle w:val="ListParagraph"/>
              <w:numPr>
                <w:ilvl w:val="0"/>
                <w:numId w:val="2"/>
              </w:numPr>
              <w:snapToGrid w:val="0"/>
              <w:spacing w:before="120" w:after="120"/>
              <w:ind w:left="426" w:hanging="426"/>
              <w:rPr>
                <w:rFonts w:ascii="Arial" w:hAnsi="Arial" w:cs="Arial"/>
                <w:lang w:eastAsia="ko-KR"/>
              </w:rPr>
            </w:pPr>
            <w:r w:rsidRPr="00F22CF2">
              <w:rPr>
                <w:rFonts w:ascii="Arial" w:hAnsi="Arial" w:cs="Arial" w:hint="eastAsia"/>
                <w:lang w:eastAsia="ko-KR"/>
              </w:rPr>
              <w:t>O</w:t>
            </w:r>
            <w:r w:rsidRPr="00F22CF2">
              <w:rPr>
                <w:rFonts w:ascii="Arial" w:hAnsi="Arial" w:cs="Arial"/>
                <w:lang w:eastAsia="ko-KR"/>
              </w:rPr>
              <w:t>ption 4: Also include 80% loading</w:t>
            </w:r>
          </w:p>
          <w:p w14:paraId="0AB11668" w14:textId="77777777" w:rsidR="009B2F6E" w:rsidRPr="00F22CF2" w:rsidRDefault="009B2F6E" w:rsidP="009B2F6E">
            <w:pPr>
              <w:pStyle w:val="ListParagraph"/>
              <w:numPr>
                <w:ilvl w:val="0"/>
                <w:numId w:val="2"/>
              </w:numPr>
              <w:snapToGrid w:val="0"/>
              <w:spacing w:before="120" w:after="120"/>
              <w:ind w:left="426" w:hanging="426"/>
              <w:rPr>
                <w:rFonts w:ascii="Arial" w:hAnsi="Arial" w:cs="Arial"/>
                <w:lang w:eastAsia="ko-KR"/>
              </w:rPr>
            </w:pPr>
            <w:r w:rsidRPr="00F22CF2">
              <w:rPr>
                <w:rFonts w:ascii="Arial" w:hAnsi="Arial" w:cs="Arial" w:hint="eastAsia"/>
                <w:lang w:eastAsia="ko-KR"/>
              </w:rPr>
              <w:t>O</w:t>
            </w:r>
            <w:r w:rsidRPr="00F22CF2">
              <w:rPr>
                <w:rFonts w:ascii="Arial" w:hAnsi="Arial" w:cs="Arial"/>
                <w:lang w:eastAsia="ko-KR"/>
              </w:rPr>
              <w:t>ption 5: Further check 30% loading level</w:t>
            </w:r>
          </w:p>
          <w:p w14:paraId="358ACEDB" w14:textId="3F984886" w:rsidR="009B2F6E" w:rsidRPr="009B2F6E" w:rsidRDefault="009B2F6E" w:rsidP="009B2F6E">
            <w:pPr>
              <w:pStyle w:val="ListParagraph"/>
              <w:numPr>
                <w:ilvl w:val="0"/>
                <w:numId w:val="2"/>
              </w:numPr>
              <w:snapToGrid w:val="0"/>
              <w:spacing w:before="120" w:after="120"/>
              <w:ind w:left="426" w:hanging="426"/>
              <w:rPr>
                <w:rFonts w:ascii="Arial" w:hAnsi="Arial" w:cs="Arial"/>
                <w:lang w:eastAsia="ko-KR"/>
              </w:rPr>
            </w:pPr>
            <w:r w:rsidRPr="00F22CF2">
              <w:rPr>
                <w:rFonts w:ascii="Arial" w:hAnsi="Arial" w:cs="Arial" w:hint="eastAsia"/>
                <w:lang w:eastAsia="ko-KR"/>
              </w:rPr>
              <w:t>O</w:t>
            </w:r>
            <w:r w:rsidRPr="00F22CF2">
              <w:rPr>
                <w:rFonts w:ascii="Arial" w:hAnsi="Arial" w:cs="Arial"/>
                <w:lang w:eastAsia="ko-KR"/>
              </w:rPr>
              <w:t>ption 6: Either 30% or 20%</w:t>
            </w:r>
          </w:p>
        </w:tc>
      </w:tr>
    </w:tbl>
    <w:p w14:paraId="745B6370" w14:textId="77777777" w:rsidR="009B2F6E" w:rsidRDefault="009B2F6E" w:rsidP="009B2F6E">
      <w:pPr>
        <w:rPr>
          <w:rFonts w:ascii="Times New Roman" w:hAnsi="Times New Roman" w:cs="Times New Roman"/>
          <w:lang w:val="en-GB" w:eastAsia="ja-JP"/>
        </w:rPr>
      </w:pPr>
    </w:p>
    <w:p w14:paraId="7102A4EA" w14:textId="77777777" w:rsidR="009B2F6E" w:rsidRPr="00F02C65" w:rsidRDefault="009B2F6E" w:rsidP="009B2F6E">
      <w:pPr>
        <w:rPr>
          <w:rFonts w:cstheme="minorHAnsi"/>
          <w:sz w:val="24"/>
          <w:szCs w:val="24"/>
          <w:lang w:val="en-GB" w:eastAsia="ja-JP"/>
        </w:rPr>
      </w:pPr>
      <w:r w:rsidRPr="00F02C65">
        <w:rPr>
          <w:rFonts w:cstheme="minorHAnsi"/>
        </w:rPr>
        <w:t xml:space="preserve">It should be noted that LLR weighting is only valid for transmissions without data. In this case, we expect that higher loading will result in limited performance gain. </w:t>
      </w:r>
    </w:p>
    <w:p w14:paraId="0D7D8E23" w14:textId="77777777" w:rsidR="009B2F6E" w:rsidRPr="00F02C65" w:rsidRDefault="009B2F6E" w:rsidP="009B2F6E">
      <w:pPr>
        <w:rPr>
          <w:rFonts w:cstheme="minorHAnsi"/>
          <w:lang w:val="en-GB" w:eastAsia="ja-JP"/>
        </w:rPr>
      </w:pPr>
      <w:r w:rsidRPr="00F02C65">
        <w:rPr>
          <w:rFonts w:cstheme="minorHAnsi"/>
          <w:lang w:val="en-GB" w:eastAsia="ja-JP"/>
        </w:rPr>
        <w:t xml:space="preserve">In this case, we propose to select 20% PDSCH loading level as we have evaluated in phase I. </w:t>
      </w:r>
    </w:p>
    <w:p w14:paraId="24C28233" w14:textId="4B364D38" w:rsidR="009B2F6E" w:rsidRPr="00F02C65" w:rsidRDefault="009B2F6E" w:rsidP="009B2F6E">
      <w:pPr>
        <w:rPr>
          <w:rFonts w:cstheme="minorHAnsi"/>
          <w:b/>
          <w:bCs/>
          <w:lang w:val="en-GB" w:eastAsia="ja-JP"/>
        </w:rPr>
      </w:pPr>
      <w:r w:rsidRPr="00F02C65">
        <w:rPr>
          <w:rFonts w:cstheme="minorHAnsi"/>
          <w:b/>
          <w:bCs/>
          <w:lang w:val="en-GB" w:eastAsia="ja-JP"/>
        </w:rPr>
        <w:t xml:space="preserve">Proposal 2: </w:t>
      </w:r>
      <w:r w:rsidR="00F75991" w:rsidRPr="00F02C65">
        <w:rPr>
          <w:rFonts w:cstheme="minorHAnsi"/>
          <w:b/>
          <w:bCs/>
          <w:lang w:val="en-GB" w:eastAsia="ja-JP"/>
        </w:rPr>
        <w:t xml:space="preserve">Option 2: </w:t>
      </w:r>
      <w:r w:rsidRPr="00F02C65">
        <w:rPr>
          <w:rFonts w:cstheme="minorHAnsi"/>
          <w:b/>
          <w:bCs/>
          <w:lang w:val="en-GB" w:eastAsia="ja-JP"/>
        </w:rPr>
        <w:t>Not to consider other interference loading level</w:t>
      </w:r>
    </w:p>
    <w:p w14:paraId="55099BD1" w14:textId="77777777" w:rsidR="009B2F6E" w:rsidRPr="00F02C65" w:rsidRDefault="009B2F6E" w:rsidP="009B2F6E">
      <w:pPr>
        <w:rPr>
          <w:rFonts w:cstheme="minorHAnsi"/>
          <w:i/>
          <w:iCs/>
          <w:u w:val="single"/>
          <w:lang w:val="en-GB" w:eastAsia="ja-JP"/>
        </w:rPr>
      </w:pPr>
      <w:r w:rsidRPr="00F02C65">
        <w:rPr>
          <w:rFonts w:cstheme="minorHAnsi"/>
          <w:i/>
          <w:iCs/>
          <w:u w:val="single"/>
          <w:lang w:val="en-GB" w:eastAsia="ja-JP"/>
        </w:rPr>
        <w:t>LTE CRS port number</w:t>
      </w:r>
    </w:p>
    <w:p w14:paraId="6CAB9117" w14:textId="1277BCD7" w:rsidR="009B2F6E" w:rsidRPr="00F02C65" w:rsidRDefault="009B2F6E" w:rsidP="009B2F6E">
      <w:pPr>
        <w:rPr>
          <w:rFonts w:cstheme="minorHAnsi"/>
          <w:lang w:val="en-GB" w:eastAsia="ja-JP"/>
        </w:rPr>
      </w:pPr>
      <w:r w:rsidRPr="00F02C65">
        <w:rPr>
          <w:rFonts w:cstheme="minorHAnsi"/>
          <w:lang w:val="en-GB" w:eastAsia="ja-JP"/>
        </w:rPr>
        <w:t xml:space="preserve">In last meeting, there are </w:t>
      </w:r>
      <w:r w:rsidR="00E26984" w:rsidRPr="00F02C65">
        <w:rPr>
          <w:rFonts w:cstheme="minorHAnsi"/>
          <w:lang w:val="en-GB" w:eastAsia="ja-JP"/>
        </w:rPr>
        <w:t>following</w:t>
      </w:r>
      <w:r w:rsidRPr="00F02C65">
        <w:rPr>
          <w:rFonts w:cstheme="minorHAnsi"/>
          <w:lang w:val="en-GB" w:eastAsia="ja-JP"/>
        </w:rPr>
        <w:t xml:space="preserve"> options on choosing the number of LTE CRS port:</w:t>
      </w:r>
    </w:p>
    <w:tbl>
      <w:tblPr>
        <w:tblStyle w:val="TableGrid"/>
        <w:tblW w:w="0" w:type="auto"/>
        <w:tblLook w:val="04A0" w:firstRow="1" w:lastRow="0" w:firstColumn="1" w:lastColumn="0" w:noHBand="0" w:noVBand="1"/>
      </w:tblPr>
      <w:tblGrid>
        <w:gridCol w:w="9350"/>
      </w:tblGrid>
      <w:tr w:rsidR="009B2F6E" w14:paraId="62866E93" w14:textId="77777777" w:rsidTr="005A0D76">
        <w:tc>
          <w:tcPr>
            <w:tcW w:w="9629" w:type="dxa"/>
          </w:tcPr>
          <w:p w14:paraId="63C65CBD" w14:textId="77777777" w:rsidR="00CA25F7" w:rsidRPr="00F22CF2" w:rsidRDefault="00CA25F7" w:rsidP="00CA25F7">
            <w:pPr>
              <w:snapToGrid w:val="0"/>
              <w:spacing w:before="120" w:after="120"/>
              <w:rPr>
                <w:rFonts w:ascii="Arial" w:hAnsi="Arial" w:cs="Arial"/>
                <w:i/>
                <w:iCs/>
                <w:u w:val="single"/>
                <w:lang w:eastAsia="zh-CN"/>
              </w:rPr>
            </w:pPr>
            <w:r w:rsidRPr="00F22CF2">
              <w:rPr>
                <w:rFonts w:ascii="Arial" w:hAnsi="Arial" w:cs="Arial"/>
                <w:i/>
                <w:iCs/>
                <w:u w:val="single"/>
                <w:lang w:eastAsia="zh-CN"/>
              </w:rPr>
              <w:lastRenderedPageBreak/>
              <w:t>Tx antenna and LTE CRS port number</w:t>
            </w:r>
          </w:p>
          <w:p w14:paraId="4BE0BCB0" w14:textId="77777777" w:rsidR="00CA25F7" w:rsidRPr="00F22CF2" w:rsidRDefault="00CA25F7" w:rsidP="00CA25F7">
            <w:pPr>
              <w:pStyle w:val="ListParagraph"/>
              <w:numPr>
                <w:ilvl w:val="0"/>
                <w:numId w:val="2"/>
              </w:numPr>
              <w:snapToGrid w:val="0"/>
              <w:spacing w:before="120" w:after="120"/>
              <w:ind w:left="426" w:hanging="426"/>
              <w:rPr>
                <w:rFonts w:ascii="Arial" w:hAnsi="Arial" w:cs="Arial"/>
                <w:lang w:eastAsia="ko-KR"/>
              </w:rPr>
            </w:pPr>
            <w:r w:rsidRPr="00F22CF2">
              <w:rPr>
                <w:rFonts w:ascii="Arial" w:hAnsi="Arial" w:cs="Arial"/>
                <w:lang w:eastAsia="ko-KR"/>
              </w:rPr>
              <w:t>Option 1: Only cover 4 CRS ports</w:t>
            </w:r>
          </w:p>
          <w:p w14:paraId="07B399B6" w14:textId="77777777" w:rsidR="00CA25F7" w:rsidRPr="00F22CF2" w:rsidRDefault="00CA25F7" w:rsidP="00CA25F7">
            <w:pPr>
              <w:pStyle w:val="ListParagraph"/>
              <w:numPr>
                <w:ilvl w:val="0"/>
                <w:numId w:val="2"/>
              </w:numPr>
              <w:snapToGrid w:val="0"/>
              <w:spacing w:before="120" w:after="120"/>
              <w:ind w:left="426" w:hanging="426"/>
              <w:rPr>
                <w:rFonts w:ascii="Arial" w:hAnsi="Arial" w:cs="Arial"/>
                <w:lang w:eastAsia="ko-KR"/>
              </w:rPr>
            </w:pPr>
            <w:r w:rsidRPr="00F22CF2">
              <w:rPr>
                <w:rFonts w:ascii="Arial" w:hAnsi="Arial" w:cs="Arial" w:hint="eastAsia"/>
                <w:lang w:eastAsia="ko-KR"/>
              </w:rPr>
              <w:t>O</w:t>
            </w:r>
            <w:r w:rsidRPr="00F22CF2">
              <w:rPr>
                <w:rFonts w:ascii="Arial" w:hAnsi="Arial" w:cs="Arial"/>
                <w:lang w:eastAsia="ko-KR"/>
              </w:rPr>
              <w:t>ption 2: Cover 2 and 4 for CRS ports</w:t>
            </w:r>
          </w:p>
          <w:p w14:paraId="101C9291" w14:textId="77777777" w:rsidR="00CA25F7" w:rsidRPr="00F22CF2" w:rsidRDefault="00CA25F7" w:rsidP="00CA25F7">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ascii="Arial" w:hAnsi="Arial" w:cs="Arial"/>
                <w:lang w:eastAsia="ko-KR"/>
              </w:rPr>
            </w:pPr>
            <w:r w:rsidRPr="00F22CF2">
              <w:rPr>
                <w:rFonts w:ascii="Arial" w:hAnsi="Arial" w:cs="Arial" w:hint="eastAsia"/>
                <w:lang w:eastAsia="ko-KR"/>
              </w:rPr>
              <w:t>O</w:t>
            </w:r>
            <w:r w:rsidRPr="00F22CF2">
              <w:rPr>
                <w:rFonts w:ascii="Arial" w:hAnsi="Arial" w:cs="Arial"/>
                <w:lang w:eastAsia="ko-KR"/>
              </w:rPr>
              <w:t>ption 2A: Consider 2 CRS ports for Scenario 1 and 4 CRS ports for Scenario 2</w:t>
            </w:r>
          </w:p>
          <w:p w14:paraId="1AD22F29" w14:textId="77777777" w:rsidR="00CA25F7" w:rsidRDefault="00CA25F7" w:rsidP="00CA25F7">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ascii="Arial" w:hAnsi="Arial" w:cs="Arial"/>
                <w:lang w:eastAsia="ko-KR"/>
              </w:rPr>
            </w:pPr>
            <w:r w:rsidRPr="00F22CF2">
              <w:rPr>
                <w:rFonts w:ascii="Arial" w:hAnsi="Arial" w:cs="Arial" w:hint="eastAsia"/>
                <w:lang w:eastAsia="ko-KR"/>
              </w:rPr>
              <w:t>O</w:t>
            </w:r>
            <w:r w:rsidRPr="00F22CF2">
              <w:rPr>
                <w:rFonts w:ascii="Arial" w:hAnsi="Arial" w:cs="Arial"/>
                <w:lang w:eastAsia="ko-KR"/>
              </w:rPr>
              <w:t>ption 2B: Use different CRS port number in the tests with different INR levels</w:t>
            </w:r>
          </w:p>
          <w:p w14:paraId="287318AD" w14:textId="66EFDBDA" w:rsidR="009B2F6E" w:rsidRPr="00CA25F7" w:rsidRDefault="00CA25F7" w:rsidP="00CA25F7">
            <w:pPr>
              <w:pStyle w:val="ListParagraph"/>
              <w:numPr>
                <w:ilvl w:val="0"/>
                <w:numId w:val="2"/>
              </w:numPr>
              <w:snapToGrid w:val="0"/>
              <w:spacing w:before="120" w:after="120"/>
              <w:ind w:left="426" w:hanging="426"/>
              <w:rPr>
                <w:rFonts w:ascii="Arial" w:hAnsi="Arial" w:cs="Arial"/>
                <w:lang w:eastAsia="ko-KR"/>
              </w:rPr>
            </w:pPr>
            <w:r w:rsidRPr="00CA25F7">
              <w:rPr>
                <w:rFonts w:ascii="Arial" w:hAnsi="Arial" w:cs="Arial" w:hint="eastAsia"/>
                <w:lang w:eastAsia="ko-KR"/>
              </w:rPr>
              <w:t>O</w:t>
            </w:r>
            <w:r w:rsidRPr="00CA25F7">
              <w:rPr>
                <w:rFonts w:ascii="Arial" w:hAnsi="Arial" w:cs="Arial"/>
                <w:lang w:eastAsia="ko-KR"/>
              </w:rPr>
              <w:t>ption 3: Only cover 2 CRS ports</w:t>
            </w:r>
          </w:p>
        </w:tc>
      </w:tr>
    </w:tbl>
    <w:p w14:paraId="5A4CF36A" w14:textId="77777777" w:rsidR="009B2F6E" w:rsidRDefault="009B2F6E" w:rsidP="009B2F6E">
      <w:pPr>
        <w:rPr>
          <w:rFonts w:ascii="Times New Roman" w:hAnsi="Times New Roman" w:cs="Times New Roman"/>
          <w:lang w:val="en-GB" w:eastAsia="ja-JP"/>
        </w:rPr>
      </w:pPr>
    </w:p>
    <w:p w14:paraId="55230691" w14:textId="77777777" w:rsidR="009B2F6E" w:rsidRPr="00F02C65" w:rsidRDefault="009B2F6E" w:rsidP="009B2F6E">
      <w:pPr>
        <w:rPr>
          <w:rFonts w:cstheme="minorHAnsi"/>
          <w:lang w:val="en-GB" w:eastAsia="ja-JP"/>
        </w:rPr>
      </w:pPr>
      <w:r w:rsidRPr="00F02C65">
        <w:rPr>
          <w:rFonts w:cstheme="minorHAnsi"/>
          <w:lang w:val="en-GB" w:eastAsia="ja-JP"/>
        </w:rPr>
        <w:t>We propose to reuse phase I evaluation assumption to only cover 4 LTE CRS port.</w:t>
      </w:r>
    </w:p>
    <w:p w14:paraId="796B073D" w14:textId="16942DB2" w:rsidR="009B2F6E" w:rsidRPr="00F02C65" w:rsidRDefault="009B2F6E" w:rsidP="009B2F6E">
      <w:pPr>
        <w:rPr>
          <w:rFonts w:cstheme="minorHAnsi"/>
          <w:b/>
          <w:bCs/>
          <w:lang w:val="en-GB" w:eastAsia="ja-JP"/>
        </w:rPr>
      </w:pPr>
      <w:r w:rsidRPr="00F02C65">
        <w:rPr>
          <w:rFonts w:cstheme="minorHAnsi"/>
          <w:b/>
          <w:bCs/>
          <w:lang w:val="en-GB" w:eastAsia="ja-JP"/>
        </w:rPr>
        <w:t xml:space="preserve">Proposal 3: Only cover 4 LTE CRS ports for defining requirements </w:t>
      </w:r>
    </w:p>
    <w:p w14:paraId="1A019571" w14:textId="77777777" w:rsidR="009B2F6E" w:rsidRPr="0092180D" w:rsidRDefault="009B2F6E" w:rsidP="009B2F6E">
      <w:pPr>
        <w:pStyle w:val="Heading1"/>
        <w:jc w:val="both"/>
        <w:rPr>
          <w:lang w:val="en-US"/>
        </w:rPr>
      </w:pPr>
      <w:r>
        <w:rPr>
          <w:lang w:val="en-US"/>
        </w:rPr>
        <w:t>3</w:t>
      </w:r>
      <w:r w:rsidRPr="0092180D">
        <w:rPr>
          <w:lang w:val="en-US"/>
        </w:rPr>
        <w:tab/>
        <w:t>Summary</w:t>
      </w:r>
    </w:p>
    <w:p w14:paraId="3C9BDD77" w14:textId="77777777" w:rsidR="009B2F6E" w:rsidRPr="00F02C65" w:rsidRDefault="009B2F6E" w:rsidP="009B2F6E">
      <w:pPr>
        <w:rPr>
          <w:rFonts w:cstheme="minorHAnsi"/>
        </w:rPr>
      </w:pPr>
      <w:r w:rsidRPr="00F02C65">
        <w:rPr>
          <w:rFonts w:cstheme="minorHAnsi"/>
        </w:rPr>
        <w:t xml:space="preserve">In this contribution, we share our views on the remaining issues of test set-up for phase II defining requirements. Detailed simulation assumption is provided in the Annex. </w:t>
      </w:r>
    </w:p>
    <w:p w14:paraId="428BF4EC" w14:textId="77777777" w:rsidR="009B2F6E" w:rsidRPr="00F02C65" w:rsidRDefault="009B2F6E" w:rsidP="009B2F6E">
      <w:pPr>
        <w:rPr>
          <w:rFonts w:cstheme="minorHAnsi"/>
        </w:rPr>
      </w:pPr>
      <w:r w:rsidRPr="00F02C65">
        <w:rPr>
          <w:rFonts w:cstheme="minorHAnsi"/>
        </w:rPr>
        <w:t>Here we summarize our proposals as follows:</w:t>
      </w:r>
    </w:p>
    <w:p w14:paraId="307D7EEB" w14:textId="77777777" w:rsidR="00F47BE2" w:rsidRPr="00F02C65" w:rsidRDefault="009B2F6E" w:rsidP="009B2F6E">
      <w:pPr>
        <w:rPr>
          <w:rFonts w:cstheme="minorHAnsi"/>
          <w:b/>
          <w:bCs/>
          <w:lang w:val="en-GB" w:eastAsia="ja-JP"/>
        </w:rPr>
      </w:pPr>
      <w:r w:rsidRPr="00F02C65">
        <w:rPr>
          <w:rFonts w:cstheme="minorHAnsi"/>
          <w:b/>
          <w:bCs/>
          <w:lang w:val="en-GB" w:eastAsia="ja-JP"/>
        </w:rPr>
        <w:t xml:space="preserve">Proposal 1: </w:t>
      </w:r>
      <w:r w:rsidR="00F47BE2" w:rsidRPr="00F02C65">
        <w:rPr>
          <w:rFonts w:cstheme="minorHAnsi"/>
          <w:b/>
          <w:bCs/>
          <w:lang w:val="en-GB" w:eastAsia="ja-JP"/>
        </w:rPr>
        <w:t>Option 2: Only consider INR1 = 10.45dB and INR2 = 4.6dB.</w:t>
      </w:r>
    </w:p>
    <w:p w14:paraId="43C03D99" w14:textId="6ADCB7A1" w:rsidR="009B2F6E" w:rsidRPr="00F02C65" w:rsidRDefault="009B2F6E" w:rsidP="009B2F6E">
      <w:pPr>
        <w:rPr>
          <w:rFonts w:cstheme="minorHAnsi"/>
          <w:b/>
          <w:bCs/>
          <w:lang w:val="en-GB" w:eastAsia="ja-JP"/>
        </w:rPr>
      </w:pPr>
      <w:r w:rsidRPr="00F02C65">
        <w:rPr>
          <w:rFonts w:cstheme="minorHAnsi"/>
          <w:b/>
          <w:bCs/>
          <w:lang w:val="en-GB" w:eastAsia="ja-JP"/>
        </w:rPr>
        <w:t xml:space="preserve">Proposal 2: </w:t>
      </w:r>
      <w:r w:rsidR="00F47BE2" w:rsidRPr="00F02C65">
        <w:rPr>
          <w:rFonts w:cstheme="minorHAnsi"/>
          <w:b/>
          <w:bCs/>
          <w:lang w:val="en-GB" w:eastAsia="ja-JP"/>
        </w:rPr>
        <w:t>Option 2: Not to consider other interference loading level</w:t>
      </w:r>
    </w:p>
    <w:p w14:paraId="4107FB70" w14:textId="77777777" w:rsidR="009B2F6E" w:rsidRPr="00F02C65" w:rsidRDefault="009B2F6E" w:rsidP="009B2F6E">
      <w:pPr>
        <w:rPr>
          <w:rFonts w:cstheme="minorHAnsi"/>
          <w:b/>
          <w:bCs/>
          <w:lang w:val="en-GB" w:eastAsia="ja-JP"/>
        </w:rPr>
      </w:pPr>
      <w:r w:rsidRPr="00F02C65">
        <w:rPr>
          <w:rFonts w:cstheme="minorHAnsi"/>
          <w:b/>
          <w:bCs/>
          <w:lang w:val="en-GB" w:eastAsia="ja-JP"/>
        </w:rPr>
        <w:t>Proposal 3: Only cover 4 LTE CRS ports for defining requirements</w:t>
      </w:r>
    </w:p>
    <w:p w14:paraId="285403D8" w14:textId="77777777" w:rsidR="009B2F6E" w:rsidRPr="00BC31DC" w:rsidRDefault="009B2F6E" w:rsidP="009B2F6E">
      <w:pPr>
        <w:pStyle w:val="Heading1"/>
        <w:jc w:val="both"/>
        <w:rPr>
          <w:lang w:val="en-US"/>
        </w:rPr>
      </w:pPr>
      <w:r w:rsidRPr="0092180D">
        <w:rPr>
          <w:lang w:val="en-US"/>
        </w:rPr>
        <w:t>References</w:t>
      </w:r>
    </w:p>
    <w:p w14:paraId="1092DB9A" w14:textId="1E3CF02B" w:rsidR="009B2F6E" w:rsidRPr="00C76F87" w:rsidRDefault="009B2F6E" w:rsidP="009B2F6E">
      <w:pPr>
        <w:pStyle w:val="ListParagraph"/>
        <w:numPr>
          <w:ilvl w:val="0"/>
          <w:numId w:val="4"/>
        </w:numPr>
        <w:overflowPunct w:val="0"/>
        <w:autoSpaceDE w:val="0"/>
        <w:autoSpaceDN w:val="0"/>
        <w:adjustRightInd w:val="0"/>
        <w:spacing w:after="180" w:line="240" w:lineRule="auto"/>
        <w:ind w:left="450" w:hanging="450"/>
        <w:contextualSpacing/>
        <w:rPr>
          <w:rFonts w:ascii="Times New Roman" w:hAnsi="Times New Roman" w:cs="Times New Roman"/>
        </w:rPr>
      </w:pPr>
      <w:bookmarkStart w:id="4" w:name="_Ref70965065"/>
      <w:r w:rsidRPr="00C76F87">
        <w:rPr>
          <w:rFonts w:ascii="Times New Roman" w:hAnsi="Times New Roman" w:cs="Times New Roman"/>
        </w:rPr>
        <w:t>R4-2</w:t>
      </w:r>
      <w:r w:rsidR="00F4392D">
        <w:rPr>
          <w:rFonts w:ascii="Times New Roman" w:hAnsi="Times New Roman" w:cs="Times New Roman"/>
        </w:rPr>
        <w:t>203131</w:t>
      </w:r>
      <w:r w:rsidRPr="00C76F87">
        <w:rPr>
          <w:rFonts w:ascii="Times New Roman" w:hAnsi="Times New Roman" w:cs="Times New Roman"/>
        </w:rPr>
        <w:t>, “</w:t>
      </w:r>
      <w:r w:rsidR="00F4392D" w:rsidRPr="00F4392D">
        <w:rPr>
          <w:rFonts w:ascii="Times New Roman" w:hAnsi="Times New Roman" w:cs="Times New Roman"/>
        </w:rPr>
        <w:t>WF on general part and 15 kHz NR SCS scenario for CRS-IM receiver</w:t>
      </w:r>
      <w:r w:rsidRPr="00C76F87">
        <w:rPr>
          <w:rFonts w:ascii="Times New Roman" w:hAnsi="Times New Roman" w:cs="Times New Roman"/>
        </w:rPr>
        <w:t xml:space="preserve">”, </w:t>
      </w:r>
      <w:bookmarkEnd w:id="4"/>
      <w:r w:rsidRPr="00C76F87">
        <w:rPr>
          <w:rFonts w:ascii="Times New Roman" w:hAnsi="Times New Roman" w:cs="Times New Roman"/>
        </w:rPr>
        <w:t>China Telecom</w:t>
      </w:r>
    </w:p>
    <w:p w14:paraId="3A2445CB" w14:textId="77777777" w:rsidR="009B2F6E" w:rsidRDefault="009B2F6E" w:rsidP="009B2F6E"/>
    <w:p w14:paraId="1C964BCC" w14:textId="77777777" w:rsidR="009B2F6E" w:rsidRDefault="009B2F6E" w:rsidP="009B2F6E"/>
    <w:p w14:paraId="512FA904" w14:textId="77777777" w:rsidR="003D223E" w:rsidRDefault="00F02C65"/>
    <w:sectPr w:rsidR="003D22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F6C38"/>
    <w:multiLevelType w:val="hybridMultilevel"/>
    <w:tmpl w:val="DACC85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EB262D"/>
    <w:multiLevelType w:val="hybridMultilevel"/>
    <w:tmpl w:val="AF9C9D06"/>
    <w:lvl w:ilvl="0" w:tplc="7DB03800">
      <w:start w:val="1"/>
      <w:numFmt w:val="bullet"/>
      <w:lvlText w:val="•"/>
      <w:lvlJc w:val="left"/>
      <w:pPr>
        <w:tabs>
          <w:tab w:val="num" w:pos="720"/>
        </w:tabs>
        <w:ind w:left="720" w:hanging="360"/>
      </w:pPr>
      <w:rPr>
        <w:rFonts w:ascii="Arial" w:hAnsi="Arial" w:hint="default"/>
      </w:rPr>
    </w:lvl>
    <w:lvl w:ilvl="1" w:tplc="E00CD868">
      <w:numFmt w:val="bullet"/>
      <w:lvlText w:val="–"/>
      <w:lvlJc w:val="left"/>
      <w:pPr>
        <w:tabs>
          <w:tab w:val="num" w:pos="1440"/>
        </w:tabs>
        <w:ind w:left="1440" w:hanging="360"/>
      </w:pPr>
      <w:rPr>
        <w:rFonts w:ascii="Arial" w:hAnsi="Arial" w:hint="default"/>
      </w:rPr>
    </w:lvl>
    <w:lvl w:ilvl="2" w:tplc="C0226BCC" w:tentative="1">
      <w:start w:val="1"/>
      <w:numFmt w:val="bullet"/>
      <w:lvlText w:val="•"/>
      <w:lvlJc w:val="left"/>
      <w:pPr>
        <w:tabs>
          <w:tab w:val="num" w:pos="2160"/>
        </w:tabs>
        <w:ind w:left="2160" w:hanging="360"/>
      </w:pPr>
      <w:rPr>
        <w:rFonts w:ascii="Arial" w:hAnsi="Arial" w:hint="default"/>
      </w:rPr>
    </w:lvl>
    <w:lvl w:ilvl="3" w:tplc="D0282480" w:tentative="1">
      <w:start w:val="1"/>
      <w:numFmt w:val="bullet"/>
      <w:lvlText w:val="•"/>
      <w:lvlJc w:val="left"/>
      <w:pPr>
        <w:tabs>
          <w:tab w:val="num" w:pos="2880"/>
        </w:tabs>
        <w:ind w:left="2880" w:hanging="360"/>
      </w:pPr>
      <w:rPr>
        <w:rFonts w:ascii="Arial" w:hAnsi="Arial" w:hint="default"/>
      </w:rPr>
    </w:lvl>
    <w:lvl w:ilvl="4" w:tplc="BCDCBE34" w:tentative="1">
      <w:start w:val="1"/>
      <w:numFmt w:val="bullet"/>
      <w:lvlText w:val="•"/>
      <w:lvlJc w:val="left"/>
      <w:pPr>
        <w:tabs>
          <w:tab w:val="num" w:pos="3600"/>
        </w:tabs>
        <w:ind w:left="3600" w:hanging="360"/>
      </w:pPr>
      <w:rPr>
        <w:rFonts w:ascii="Arial" w:hAnsi="Arial" w:hint="default"/>
      </w:rPr>
    </w:lvl>
    <w:lvl w:ilvl="5" w:tplc="61BE3D76" w:tentative="1">
      <w:start w:val="1"/>
      <w:numFmt w:val="bullet"/>
      <w:lvlText w:val="•"/>
      <w:lvlJc w:val="left"/>
      <w:pPr>
        <w:tabs>
          <w:tab w:val="num" w:pos="4320"/>
        </w:tabs>
        <w:ind w:left="4320" w:hanging="360"/>
      </w:pPr>
      <w:rPr>
        <w:rFonts w:ascii="Arial" w:hAnsi="Arial" w:hint="default"/>
      </w:rPr>
    </w:lvl>
    <w:lvl w:ilvl="6" w:tplc="3410A006" w:tentative="1">
      <w:start w:val="1"/>
      <w:numFmt w:val="bullet"/>
      <w:lvlText w:val="•"/>
      <w:lvlJc w:val="left"/>
      <w:pPr>
        <w:tabs>
          <w:tab w:val="num" w:pos="5040"/>
        </w:tabs>
        <w:ind w:left="5040" w:hanging="360"/>
      </w:pPr>
      <w:rPr>
        <w:rFonts w:ascii="Arial" w:hAnsi="Arial" w:hint="default"/>
      </w:rPr>
    </w:lvl>
    <w:lvl w:ilvl="7" w:tplc="B422F1D0" w:tentative="1">
      <w:start w:val="1"/>
      <w:numFmt w:val="bullet"/>
      <w:lvlText w:val="•"/>
      <w:lvlJc w:val="left"/>
      <w:pPr>
        <w:tabs>
          <w:tab w:val="num" w:pos="5760"/>
        </w:tabs>
        <w:ind w:left="5760" w:hanging="360"/>
      </w:pPr>
      <w:rPr>
        <w:rFonts w:ascii="Arial" w:hAnsi="Arial" w:hint="default"/>
      </w:rPr>
    </w:lvl>
    <w:lvl w:ilvl="8" w:tplc="40A09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9798E"/>
    <w:rsid w:val="000B5D92"/>
    <w:rsid w:val="00183984"/>
    <w:rsid w:val="001F4D48"/>
    <w:rsid w:val="003326DE"/>
    <w:rsid w:val="003403B0"/>
    <w:rsid w:val="003B373D"/>
    <w:rsid w:val="003D3CEE"/>
    <w:rsid w:val="0054030B"/>
    <w:rsid w:val="005E5209"/>
    <w:rsid w:val="007915E6"/>
    <w:rsid w:val="007E274E"/>
    <w:rsid w:val="008753CD"/>
    <w:rsid w:val="009B2F6E"/>
    <w:rsid w:val="00B2696D"/>
    <w:rsid w:val="00BE2442"/>
    <w:rsid w:val="00CA25F7"/>
    <w:rsid w:val="00E26984"/>
    <w:rsid w:val="00F02C65"/>
    <w:rsid w:val="00F4392D"/>
    <w:rsid w:val="00F47BE2"/>
    <w:rsid w:val="00F75991"/>
    <w:rsid w:val="00FB0D8C"/>
    <w:rsid w:val="00FF4389"/>
    <w:rsid w:val="00FF53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583F"/>
  <w15:chartTrackingRefBased/>
  <w15:docId w15:val="{5C1C42CE-6989-47C1-A637-DA1708B3D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9B2F6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basedOn w:val="DefaultParagraphFont"/>
    <w:link w:val="Heading1"/>
    <w:rsid w:val="009B2F6E"/>
    <w:rPr>
      <w:rFonts w:ascii="Arial" w:eastAsia="MS Mincho" w:hAnsi="Arial" w:cs="Times New Roman"/>
      <w:sz w:val="36"/>
      <w:szCs w:val="20"/>
      <w:lang w:val="en-GB" w:eastAsia="ja-JP"/>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9B2F6E"/>
    <w:pPr>
      <w:ind w:left="720"/>
    </w:pPr>
  </w:style>
  <w:style w:type="table" w:styleId="TableGrid">
    <w:name w:val="Table Grid"/>
    <w:basedOn w:val="TableNormal"/>
    <w:rsid w:val="009B2F6E"/>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9B2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683</Words>
  <Characters>3896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cp:lastModifiedBy>
  <cp:revision>13</cp:revision>
  <dcterms:created xsi:type="dcterms:W3CDTF">2022-02-07T06:55:00Z</dcterms:created>
  <dcterms:modified xsi:type="dcterms:W3CDTF">2022-02-14T15:43:00Z</dcterms:modified>
</cp:coreProperties>
</file>